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E46D8F" w:rsidRPr="00BA1512" w:rsidTr="00E46D8F">
        <w:tc>
          <w:tcPr>
            <w:tcW w:w="9747" w:type="dxa"/>
          </w:tcPr>
          <w:p w:rsidR="00E46D8F" w:rsidRPr="00BA1512" w:rsidRDefault="00E46D8F" w:rsidP="003661E3">
            <w:pPr>
              <w:rPr>
                <w:b/>
                <w:i/>
                <w:sz w:val="18"/>
                <w:szCs w:val="18"/>
              </w:rPr>
            </w:pPr>
            <w:r w:rsidRPr="00BA1512">
              <w:rPr>
                <w:b/>
                <w:i/>
                <w:sz w:val="18"/>
                <w:szCs w:val="18"/>
              </w:rPr>
              <w:t xml:space="preserve">CONCORSO PUBBLICO UNICO REGIONALE N. 12 POSTI OSTETRICA –PROVA </w:t>
            </w:r>
            <w:r w:rsidR="00F4784B" w:rsidRPr="00BA1512">
              <w:rPr>
                <w:b/>
                <w:i/>
                <w:sz w:val="18"/>
                <w:szCs w:val="18"/>
              </w:rPr>
              <w:t>PRATICA</w:t>
            </w:r>
            <w:r w:rsidRPr="00BA1512">
              <w:rPr>
                <w:b/>
                <w:i/>
                <w:sz w:val="18"/>
                <w:szCs w:val="18"/>
              </w:rPr>
              <w:t xml:space="preserve">  18/03/2025  - B </w:t>
            </w:r>
            <w:r w:rsidR="00570751" w:rsidRPr="00BA1512">
              <w:rPr>
                <w:b/>
                <w:i/>
                <w:sz w:val="18"/>
                <w:szCs w:val="18"/>
              </w:rPr>
              <w:t>–</w:t>
            </w:r>
            <w:r w:rsidR="004B6D51">
              <w:rPr>
                <w:b/>
                <w:i/>
                <w:sz w:val="18"/>
                <w:szCs w:val="18"/>
              </w:rPr>
              <w:t xml:space="preserve"> PROVA NON ESTRATTA</w:t>
            </w:r>
            <w:bookmarkStart w:id="0" w:name="_GoBack"/>
            <w:bookmarkEnd w:id="0"/>
          </w:p>
          <w:p w:rsidR="00570751" w:rsidRPr="00BA1512" w:rsidRDefault="00570751" w:rsidP="003661E3">
            <w:pPr>
              <w:rPr>
                <w:b/>
                <w:i/>
                <w:sz w:val="18"/>
                <w:szCs w:val="18"/>
              </w:rPr>
            </w:pP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D443A8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Indicare </w:t>
            </w:r>
            <w:r w:rsidR="0002004C" w:rsidRPr="00BA1512">
              <w:rPr>
                <w:sz w:val="18"/>
                <w:szCs w:val="18"/>
              </w:rPr>
              <w:t>il</w:t>
            </w:r>
            <w:r w:rsidRPr="00BA1512">
              <w:rPr>
                <w:sz w:val="18"/>
                <w:szCs w:val="18"/>
              </w:rPr>
              <w:t xml:space="preserve"> tempo definito “sorveglianza post-</w:t>
            </w:r>
            <w:proofErr w:type="spellStart"/>
            <w:r w:rsidRPr="00BA1512">
              <w:rPr>
                <w:sz w:val="18"/>
                <w:szCs w:val="18"/>
              </w:rPr>
              <w:t>partum</w:t>
            </w:r>
            <w:proofErr w:type="spellEnd"/>
            <w:r w:rsidRPr="00BA1512">
              <w:rPr>
                <w:sz w:val="18"/>
                <w:szCs w:val="18"/>
              </w:rPr>
              <w:t>”:</w:t>
            </w:r>
          </w:p>
          <w:p w:rsidR="00D443A8" w:rsidRPr="00BA1512" w:rsidRDefault="00D443A8" w:rsidP="00632B7C">
            <w:pPr>
              <w:pStyle w:val="Paragrafoelenco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180 minuti</w:t>
            </w:r>
          </w:p>
          <w:p w:rsidR="00D443A8" w:rsidRPr="00BA1512" w:rsidRDefault="00D443A8" w:rsidP="00632B7C">
            <w:pPr>
              <w:pStyle w:val="Paragrafoelenco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120 minuti</w:t>
            </w:r>
          </w:p>
          <w:p w:rsidR="00D443A8" w:rsidRPr="00BA1512" w:rsidRDefault="00D443A8" w:rsidP="00632B7C">
            <w:pPr>
              <w:pStyle w:val="Paragrafoelenco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240 minuti</w:t>
            </w:r>
          </w:p>
          <w:p w:rsidR="00D443A8" w:rsidRPr="00BA1512" w:rsidRDefault="00D443A8" w:rsidP="00632B7C">
            <w:pPr>
              <w:pStyle w:val="Paragrafoelenco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300 minuti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6F5700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In quanti e quali componenti funzionali fondamentali è articolata la ventosa ostetrica?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Tre: coppetta, catenella, maniglia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Tre: sistema di ancoraggio, trazione e aspirazione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Due: </w:t>
            </w:r>
            <w:r w:rsidR="00FA141F" w:rsidRPr="00BA1512">
              <w:rPr>
                <w:sz w:val="18"/>
                <w:szCs w:val="18"/>
              </w:rPr>
              <w:t>sistema di ancoraggio e trazione</w:t>
            </w:r>
          </w:p>
          <w:p w:rsidR="00FA141F" w:rsidRPr="00BA1512" w:rsidRDefault="00FA141F" w:rsidP="00632B7C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Due: coppetta e pompa per il vuoto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FB27AE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Quale dei seguenti rappresenta l’aumento medio del peso corporeo materno nella gravidanza fisiologica?</w:t>
            </w:r>
          </w:p>
          <w:p w:rsidR="00FB27AE" w:rsidRPr="00BA1512" w:rsidRDefault="00FB27AE" w:rsidP="00632B7C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19,5 kg</w:t>
            </w:r>
          </w:p>
          <w:p w:rsidR="00FB27AE" w:rsidRPr="00BA1512" w:rsidRDefault="00FB27AE" w:rsidP="00632B7C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12,5 kg</w:t>
            </w:r>
          </w:p>
          <w:p w:rsidR="00FB27AE" w:rsidRPr="00BA1512" w:rsidRDefault="00FB27AE" w:rsidP="00632B7C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6,5 kg</w:t>
            </w:r>
          </w:p>
          <w:p w:rsidR="00FB27AE" w:rsidRPr="00BA1512" w:rsidRDefault="00FB27AE" w:rsidP="00632B7C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9,5 kg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02004C" w:rsidP="00F4784B">
            <w:pPr>
              <w:jc w:val="both"/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In cosa consiste il posizionamento di un cerchiaggio cervicale?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Operazione chirurgica in cui viene posizionato un pessario 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Operazione chirurgica in cui vengono applicate delle suture sul collo uterino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Operazione chirurgica in cui vengono applicate delle suture a livello istmico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Somministrazione di antagonisti dell’ossitocina per inibire il travaglio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FA141F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Quale tra le seguenti è la corretta regola generale che l’Ostetrica/o deve eseguire nello strumentare un intervento di taglio cesareo?</w:t>
            </w:r>
          </w:p>
          <w:p w:rsidR="00FA141F" w:rsidRPr="00BA1512" w:rsidRDefault="00FA141F" w:rsidP="00632B7C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Conoscere i tempi chirurgici e di saperli prevedere, così come il saper cogliere l’atto del chirurgo, tanto da poter passare lo strumento a lui necessario dopo che le /gli venga richiesto</w:t>
            </w:r>
          </w:p>
          <w:p w:rsidR="00FA141F" w:rsidRPr="00BA1512" w:rsidRDefault="00FA141F" w:rsidP="00632B7C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Conoscere i tempi chirurgici e di saperli prevedere, così come il saper cogliere e precorrere l’atto del chirurgo, tanto da poter passare lo strumento a lui necessario quando le /gli venga richiesto</w:t>
            </w:r>
          </w:p>
          <w:p w:rsidR="00FA141F" w:rsidRPr="00BA1512" w:rsidRDefault="00FA141F" w:rsidP="00632B7C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Intuire i tempi chirurgici e di saperli attendere, così come il saper cogliere e rincorrere l’atto del chirurgo, tanto da poter passare lo strumento a lui necessario ogni qual volta  le /gli venga richiesto</w:t>
            </w:r>
          </w:p>
          <w:p w:rsidR="00FA141F" w:rsidRPr="00BA1512" w:rsidRDefault="00FA141F" w:rsidP="00632B7C">
            <w:pPr>
              <w:pStyle w:val="Paragrafoelenc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Conoscere i tempi chirurgici e di saperli prevedere, così come il saper cogliere e precorrere l’atto del chirurgo, tanto da poter passare con anticipo lo strumento a lui necessario,  senza che le /gli venga richiesto</w:t>
            </w:r>
          </w:p>
        </w:tc>
      </w:tr>
      <w:tr w:rsidR="00E46D8F" w:rsidRPr="00BA1512" w:rsidTr="00E46D8F">
        <w:tc>
          <w:tcPr>
            <w:tcW w:w="9747" w:type="dxa"/>
          </w:tcPr>
          <w:p w:rsidR="00FB27AE" w:rsidRPr="00BA1512" w:rsidRDefault="00D1515A" w:rsidP="00D1515A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A che cosa serve la Regola di Johnson?</w:t>
            </w:r>
          </w:p>
          <w:p w:rsidR="00D1515A" w:rsidRPr="00BA1512" w:rsidRDefault="00D1515A" w:rsidP="00632B7C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Per la valutazione approssimativa del liquido amniotico</w:t>
            </w:r>
          </w:p>
          <w:p w:rsidR="00D1515A" w:rsidRPr="00BA1512" w:rsidRDefault="00D1515A" w:rsidP="00632B7C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Per la stima approssimativa del peso fetale a 38 settimane</w:t>
            </w:r>
          </w:p>
          <w:p w:rsidR="00D1515A" w:rsidRPr="00BA1512" w:rsidRDefault="00D1515A" w:rsidP="00632B7C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Per valutare il rischio di un parto pretermine</w:t>
            </w:r>
          </w:p>
          <w:p w:rsidR="00D1515A" w:rsidRPr="00BA1512" w:rsidRDefault="00D1515A" w:rsidP="00632B7C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Per valutare il corretto aumento ponderale materno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02004C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Durante il primo stadio del travaglio, l’auscultazione del BCF con rilevatore ad ultrasuoni deve essere eseguito ogni: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45 minuti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15 minuti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30 minuti</w:t>
            </w:r>
          </w:p>
          <w:p w:rsidR="0002004C" w:rsidRPr="00BA1512" w:rsidRDefault="0002004C" w:rsidP="00632B7C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Nessuna delle precedenti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282D8C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Indicare i segni di un attacco corretto al seno:</w:t>
            </w:r>
          </w:p>
          <w:p w:rsidR="00282D8C" w:rsidRPr="00BA1512" w:rsidRDefault="00282D8C" w:rsidP="00632B7C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Bocca spalancata, mucosa delle labbra visibile, attacco asimmetrico (risulta visibile parte superiore dell’aureola)</w:t>
            </w:r>
          </w:p>
          <w:p w:rsidR="00282D8C" w:rsidRPr="00BA1512" w:rsidRDefault="00282D8C" w:rsidP="00632B7C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Bocca spalancata, mucosa delle labbra ben visibile, guance rotonde</w:t>
            </w:r>
          </w:p>
          <w:p w:rsidR="00282D8C" w:rsidRPr="00BA1512" w:rsidRDefault="00282D8C" w:rsidP="00632B7C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Assenza di fossette e “schiocchi”, deglutizione udibile</w:t>
            </w:r>
          </w:p>
          <w:p w:rsidR="00282D8C" w:rsidRPr="00BA1512" w:rsidRDefault="00282D8C" w:rsidP="00632B7C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Tutti i segni sono corretti</w:t>
            </w:r>
          </w:p>
        </w:tc>
      </w:tr>
      <w:tr w:rsidR="00E46D8F" w:rsidRPr="00BA1512" w:rsidTr="00E46D8F">
        <w:tc>
          <w:tcPr>
            <w:tcW w:w="9747" w:type="dxa"/>
          </w:tcPr>
          <w:p w:rsidR="0080215A" w:rsidRPr="00BA1512" w:rsidRDefault="0080215A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Il prolasso di funicolo si distingue dalla procidenza di funicolo perché nel primo:</w:t>
            </w:r>
          </w:p>
          <w:p w:rsidR="00E46D8F" w:rsidRPr="00BA1512" w:rsidRDefault="0080215A" w:rsidP="00632B7C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Le membrane sono integre</w:t>
            </w:r>
          </w:p>
          <w:p w:rsidR="0080215A" w:rsidRPr="00BA1512" w:rsidRDefault="0080215A" w:rsidP="00632B7C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Le membrane sono rotte</w:t>
            </w:r>
          </w:p>
          <w:p w:rsidR="0080215A" w:rsidRPr="00BA1512" w:rsidRDefault="0080215A" w:rsidP="00632B7C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La PP è podalica</w:t>
            </w:r>
          </w:p>
          <w:p w:rsidR="0080215A" w:rsidRPr="00BA1512" w:rsidRDefault="0080215A" w:rsidP="00632B7C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Il funicolo si trova di lato alla PP</w:t>
            </w:r>
          </w:p>
        </w:tc>
      </w:tr>
      <w:tr w:rsidR="00E46D8F" w:rsidRPr="00BA1512" w:rsidTr="00E46D8F">
        <w:tc>
          <w:tcPr>
            <w:tcW w:w="9747" w:type="dxa"/>
          </w:tcPr>
          <w:p w:rsidR="0002004C" w:rsidRPr="00BA1512" w:rsidRDefault="006F5700" w:rsidP="001209BF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Il prelievo per la misurazione del </w:t>
            </w:r>
            <w:proofErr w:type="spellStart"/>
            <w:r w:rsidRPr="00BA1512">
              <w:rPr>
                <w:sz w:val="18"/>
                <w:szCs w:val="18"/>
              </w:rPr>
              <w:t>pH</w:t>
            </w:r>
            <w:proofErr w:type="spellEnd"/>
            <w:r w:rsidRPr="00BA1512">
              <w:rPr>
                <w:sz w:val="18"/>
                <w:szCs w:val="18"/>
              </w:rPr>
              <w:t xml:space="preserve"> sul sangue del cordone ombelicale viene eseguito: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Subito dopo la nascita e prima del secondamento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Subito dopo il secondamento 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Sul cordone non </w:t>
            </w:r>
            <w:proofErr w:type="spellStart"/>
            <w:r w:rsidRPr="00BA1512">
              <w:rPr>
                <w:sz w:val="18"/>
                <w:szCs w:val="18"/>
              </w:rPr>
              <w:t>clampato</w:t>
            </w:r>
            <w:proofErr w:type="spellEnd"/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Nessuna delle precedenti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924448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lastRenderedPageBreak/>
              <w:t>A che settimana di gestazione va effettuato il test per la ricerca dello streptococco beta-emolitico?</w:t>
            </w:r>
          </w:p>
          <w:p w:rsidR="00924448" w:rsidRPr="00BA1512" w:rsidRDefault="00924448" w:rsidP="00632B7C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Tra la 29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 xml:space="preserve"> e la 31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>settimana</w:t>
            </w:r>
          </w:p>
          <w:p w:rsidR="00924448" w:rsidRPr="00BA1512" w:rsidRDefault="00924448" w:rsidP="00632B7C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Tra la 31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 xml:space="preserve"> e la 33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>settimana</w:t>
            </w:r>
          </w:p>
          <w:p w:rsidR="00924448" w:rsidRPr="00BA1512" w:rsidRDefault="00924448" w:rsidP="00632B7C">
            <w:pPr>
              <w:pStyle w:val="Paragrafoelenco"/>
              <w:numPr>
                <w:ilvl w:val="0"/>
                <w:numId w:val="11"/>
              </w:numPr>
              <w:spacing w:after="200" w:line="276" w:lineRule="auto"/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Tra la 33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 xml:space="preserve"> e la 35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>settimana</w:t>
            </w:r>
          </w:p>
          <w:p w:rsidR="00924448" w:rsidRPr="00BA1512" w:rsidRDefault="00924448" w:rsidP="00632B7C">
            <w:pPr>
              <w:pStyle w:val="Paragrafoelenco"/>
              <w:numPr>
                <w:ilvl w:val="0"/>
                <w:numId w:val="11"/>
              </w:numPr>
              <w:spacing w:after="200" w:line="276" w:lineRule="auto"/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Tra la 35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 xml:space="preserve"> e la 37</w:t>
            </w:r>
            <w:r w:rsidRPr="00BA1512">
              <w:rPr>
                <w:sz w:val="18"/>
                <w:szCs w:val="18"/>
                <w:vertAlign w:val="superscript"/>
              </w:rPr>
              <w:t xml:space="preserve">a </w:t>
            </w:r>
            <w:r w:rsidRPr="00BA1512">
              <w:rPr>
                <w:sz w:val="18"/>
                <w:szCs w:val="18"/>
              </w:rPr>
              <w:t>settimana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B75B98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Per poter interpretare correttamente una registrazione CTG è indicata una durata minima di:</w:t>
            </w:r>
          </w:p>
          <w:p w:rsidR="00B75B98" w:rsidRPr="00BA1512" w:rsidRDefault="00B75B98" w:rsidP="00632B7C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10 minuti</w:t>
            </w:r>
          </w:p>
          <w:p w:rsidR="00B75B98" w:rsidRPr="00BA1512" w:rsidRDefault="00B75B98" w:rsidP="00632B7C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20 minuti</w:t>
            </w:r>
          </w:p>
          <w:p w:rsidR="00B75B98" w:rsidRPr="00BA1512" w:rsidRDefault="00B75B98" w:rsidP="00632B7C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40 minuti</w:t>
            </w:r>
          </w:p>
          <w:p w:rsidR="00B75B98" w:rsidRPr="00BA1512" w:rsidRDefault="00B75B98" w:rsidP="00632B7C">
            <w:pPr>
              <w:pStyle w:val="Paragrafoelenco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60 minuti</w:t>
            </w:r>
          </w:p>
        </w:tc>
      </w:tr>
      <w:tr w:rsidR="00E46D8F" w:rsidRPr="00BA1512" w:rsidTr="00E46D8F">
        <w:tc>
          <w:tcPr>
            <w:tcW w:w="9747" w:type="dxa"/>
          </w:tcPr>
          <w:p w:rsidR="006F5700" w:rsidRPr="00BA1512" w:rsidRDefault="006F5700" w:rsidP="006F5700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Quale delle seguenti posture materne mima il meccanismo fisiopatologico della manovra di Mc Roberts?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Accovacciata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Carponi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Tutte le precedenti</w:t>
            </w:r>
          </w:p>
          <w:p w:rsidR="006F5700" w:rsidRPr="00BA1512" w:rsidRDefault="006F5700" w:rsidP="00632B7C">
            <w:pPr>
              <w:pStyle w:val="Paragrafoelenco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Nessuna delle precedenti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016C30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In caso di sospetto di placenta previa va: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Eseguita una visita vaginale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Evitata l’ecografia transvaginale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Non eseguita la visita vaginale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Eseguita la visita vaginale e l’ecografia transvaginale</w:t>
            </w:r>
          </w:p>
          <w:p w:rsidR="00016C30" w:rsidRPr="00BA1512" w:rsidRDefault="00016C30" w:rsidP="00F4784B">
            <w:pPr>
              <w:rPr>
                <w:sz w:val="18"/>
                <w:szCs w:val="18"/>
              </w:rPr>
            </w:pP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DC270C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Qual è la definizione più appropriata per indicare la perdita prima ematica, poi sierosa, classica del puerperio?</w:t>
            </w:r>
          </w:p>
          <w:p w:rsidR="00DC270C" w:rsidRPr="00BA1512" w:rsidRDefault="00DC270C" w:rsidP="00632B7C">
            <w:pPr>
              <w:pStyle w:val="Paragrafoelenco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Metrorragia</w:t>
            </w:r>
          </w:p>
          <w:p w:rsidR="00DC270C" w:rsidRPr="00BA1512" w:rsidRDefault="00DC270C" w:rsidP="00632B7C">
            <w:pPr>
              <w:pStyle w:val="Paragrafoelenco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Menorragia</w:t>
            </w:r>
          </w:p>
          <w:p w:rsidR="00DC270C" w:rsidRPr="00BA1512" w:rsidRDefault="00DC270C" w:rsidP="00632B7C">
            <w:pPr>
              <w:pStyle w:val="Paragrafoelenco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Eclampsia</w:t>
            </w:r>
          </w:p>
          <w:p w:rsidR="00DC270C" w:rsidRPr="00BA1512" w:rsidRDefault="00DC270C" w:rsidP="00632B7C">
            <w:pPr>
              <w:pStyle w:val="Paragrafoelenco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Lochiazioni 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F62FF3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Quali delle seguenti sostanze è utilizzata nelle fasi iniziali dello shock emorragico?</w:t>
            </w:r>
          </w:p>
          <w:p w:rsidR="00F62FF3" w:rsidRPr="00BA1512" w:rsidRDefault="00F62FF3" w:rsidP="00632B7C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Mannitolo</w:t>
            </w:r>
          </w:p>
          <w:p w:rsidR="00F62FF3" w:rsidRPr="00BA1512" w:rsidRDefault="00F62FF3" w:rsidP="00632B7C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Cristalloidi</w:t>
            </w:r>
          </w:p>
          <w:p w:rsidR="00F62FF3" w:rsidRPr="00BA1512" w:rsidRDefault="00F62FF3" w:rsidP="00632B7C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Colloidi non proteici</w:t>
            </w:r>
          </w:p>
          <w:p w:rsidR="00F62FF3" w:rsidRPr="00BA1512" w:rsidRDefault="00F62FF3" w:rsidP="00632B7C">
            <w:pPr>
              <w:pStyle w:val="Paragrafoelenco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Nessuna delle precedenti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016C30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Viene in ambulatorio una donna di 55 anni, gravida a 28 settimane gestazionali. Che cosa pensi?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Le gravidanze spontanee sono rare a questa età, ma succede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È una gravidanza da ovodonazione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E’ sicuramente una gravidanza da fecondazione in vitro, omologa o eterologa</w:t>
            </w:r>
          </w:p>
          <w:p w:rsidR="00016C30" w:rsidRPr="00BA1512" w:rsidRDefault="00016C30" w:rsidP="00632B7C">
            <w:pPr>
              <w:pStyle w:val="Paragrafoelenco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Può essere una gravidanza spontanea, se la donna non era in menopausa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2475E5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A cosa può servire il </w:t>
            </w:r>
            <w:proofErr w:type="spellStart"/>
            <w:r w:rsidRPr="00BA1512">
              <w:rPr>
                <w:sz w:val="18"/>
                <w:szCs w:val="18"/>
              </w:rPr>
              <w:t>rebozo</w:t>
            </w:r>
            <w:proofErr w:type="spellEnd"/>
            <w:r w:rsidRPr="00BA1512">
              <w:rPr>
                <w:sz w:val="18"/>
                <w:szCs w:val="18"/>
              </w:rPr>
              <w:t xml:space="preserve"> durante il travaglio?</w:t>
            </w:r>
          </w:p>
          <w:p w:rsidR="002475E5" w:rsidRPr="00BA1512" w:rsidRDefault="002475E5" w:rsidP="00632B7C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Dare sollievo</w:t>
            </w:r>
          </w:p>
          <w:p w:rsidR="002475E5" w:rsidRPr="00BA1512" w:rsidRDefault="002475E5" w:rsidP="00632B7C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Aiutare il neonato ad assumere una posizione corretta</w:t>
            </w:r>
          </w:p>
          <w:p w:rsidR="002475E5" w:rsidRPr="00BA1512" w:rsidRDefault="002475E5" w:rsidP="00632B7C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Tutte le precedenti</w:t>
            </w:r>
          </w:p>
          <w:p w:rsidR="002475E5" w:rsidRPr="00BA1512" w:rsidRDefault="002475E5" w:rsidP="00632B7C">
            <w:pPr>
              <w:pStyle w:val="Paragrafoelenco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Nessuna delle precedenti</w:t>
            </w:r>
          </w:p>
        </w:tc>
      </w:tr>
      <w:tr w:rsidR="00E46D8F" w:rsidRPr="00BA1512" w:rsidTr="00E46D8F">
        <w:tc>
          <w:tcPr>
            <w:tcW w:w="9747" w:type="dxa"/>
          </w:tcPr>
          <w:p w:rsidR="00E46D8F" w:rsidRPr="00BA1512" w:rsidRDefault="00BC664D" w:rsidP="00F4784B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La leucorrea da candida è descritta come: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Schiumosa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A latte cagliato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Fluida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Giallastra </w:t>
            </w:r>
          </w:p>
        </w:tc>
      </w:tr>
      <w:tr w:rsidR="007F0A99" w:rsidRPr="00BA1512" w:rsidTr="007F0A99">
        <w:tc>
          <w:tcPr>
            <w:tcW w:w="9747" w:type="dxa"/>
          </w:tcPr>
          <w:p w:rsidR="00F075B4" w:rsidRPr="00BA1512" w:rsidRDefault="00BC664D">
            <w:p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La dispensazione in farmacia del </w:t>
            </w:r>
            <w:proofErr w:type="spellStart"/>
            <w:r w:rsidRPr="00BA1512">
              <w:rPr>
                <w:sz w:val="18"/>
                <w:szCs w:val="18"/>
              </w:rPr>
              <w:t>contraccetivo</w:t>
            </w:r>
            <w:proofErr w:type="spellEnd"/>
            <w:r w:rsidRPr="00BA1512">
              <w:rPr>
                <w:sz w:val="18"/>
                <w:szCs w:val="18"/>
              </w:rPr>
              <w:t xml:space="preserve"> di emergenza contenente </w:t>
            </w:r>
            <w:proofErr w:type="spellStart"/>
            <w:r w:rsidRPr="00BA1512">
              <w:rPr>
                <w:sz w:val="18"/>
                <w:szCs w:val="18"/>
              </w:rPr>
              <w:t>ulipristal</w:t>
            </w:r>
            <w:proofErr w:type="spellEnd"/>
            <w:r w:rsidRPr="00BA1512">
              <w:rPr>
                <w:sz w:val="18"/>
                <w:szCs w:val="18"/>
              </w:rPr>
              <w:t>: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Richiede una ricetta medica specialistica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Richiede una ricetta medica di uno specialista di medicina generale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>Non richiede una ricetta medica</w:t>
            </w:r>
          </w:p>
          <w:p w:rsidR="00BC664D" w:rsidRPr="00BA1512" w:rsidRDefault="00BC664D" w:rsidP="00632B7C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BA1512">
              <w:rPr>
                <w:sz w:val="18"/>
                <w:szCs w:val="18"/>
              </w:rPr>
              <w:t xml:space="preserve">Richiede una ricetta medica non ripetibile </w:t>
            </w:r>
          </w:p>
        </w:tc>
      </w:tr>
    </w:tbl>
    <w:p w:rsidR="007C255B" w:rsidRDefault="007C255B"/>
    <w:p w:rsidR="00952868" w:rsidRDefault="00952868"/>
    <w:sectPr w:rsidR="0095286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F3" w:rsidRDefault="004775F3" w:rsidP="00576690">
      <w:pPr>
        <w:spacing w:after="0" w:line="240" w:lineRule="auto"/>
      </w:pPr>
      <w:r>
        <w:separator/>
      </w:r>
    </w:p>
  </w:endnote>
  <w:endnote w:type="continuationSeparator" w:id="0">
    <w:p w:rsidR="004775F3" w:rsidRDefault="004775F3" w:rsidP="0057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473635"/>
      <w:docPartObj>
        <w:docPartGallery w:val="Page Numbers (Bottom of Page)"/>
        <w:docPartUnique/>
      </w:docPartObj>
    </w:sdtPr>
    <w:sdtEndPr/>
    <w:sdtContent>
      <w:p w:rsidR="00576690" w:rsidRDefault="0057669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D51">
          <w:rPr>
            <w:noProof/>
          </w:rPr>
          <w:t>1</w:t>
        </w:r>
        <w:r>
          <w:fldChar w:fldCharType="end"/>
        </w:r>
      </w:p>
    </w:sdtContent>
  </w:sdt>
  <w:p w:rsidR="00576690" w:rsidRDefault="0057669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F3" w:rsidRDefault="004775F3" w:rsidP="00576690">
      <w:pPr>
        <w:spacing w:after="0" w:line="240" w:lineRule="auto"/>
      </w:pPr>
      <w:r>
        <w:separator/>
      </w:r>
    </w:p>
  </w:footnote>
  <w:footnote w:type="continuationSeparator" w:id="0">
    <w:p w:rsidR="004775F3" w:rsidRDefault="004775F3" w:rsidP="00576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67C" w:rsidRDefault="00B4367C">
    <w:pPr>
      <w:pStyle w:val="Intestazione"/>
    </w:pPr>
  </w:p>
  <w:p w:rsidR="00B4367C" w:rsidRDefault="00B4367C">
    <w:pPr>
      <w:pStyle w:val="Intestazione"/>
    </w:pPr>
  </w:p>
  <w:p w:rsidR="00B4367C" w:rsidRDefault="00B4367C">
    <w:pPr>
      <w:pStyle w:val="Intestazione"/>
    </w:pPr>
  </w:p>
  <w:p w:rsidR="00B4367C" w:rsidRDefault="00B4367C">
    <w:pPr>
      <w:pStyle w:val="Intestazione"/>
    </w:pPr>
  </w:p>
  <w:p w:rsidR="00B4367C" w:rsidRDefault="00B4367C">
    <w:pPr>
      <w:pStyle w:val="Intestazione"/>
    </w:pPr>
  </w:p>
  <w:p w:rsidR="00B4367C" w:rsidRDefault="00B4367C">
    <w:pPr>
      <w:pStyle w:val="Intestazione"/>
    </w:pPr>
  </w:p>
  <w:p w:rsidR="00B4367C" w:rsidRDefault="00B4367C">
    <w:pPr>
      <w:pStyle w:val="Intestazione"/>
    </w:pPr>
  </w:p>
  <w:p w:rsidR="00B4367C" w:rsidRDefault="00B4367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75D"/>
    <w:multiLevelType w:val="hybridMultilevel"/>
    <w:tmpl w:val="8C0075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396E"/>
    <w:multiLevelType w:val="hybridMultilevel"/>
    <w:tmpl w:val="E96A31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30640"/>
    <w:multiLevelType w:val="hybridMultilevel"/>
    <w:tmpl w:val="283045AA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AFA3814"/>
    <w:multiLevelType w:val="hybridMultilevel"/>
    <w:tmpl w:val="254E91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F4719"/>
    <w:multiLevelType w:val="hybridMultilevel"/>
    <w:tmpl w:val="9F087B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11F61"/>
    <w:multiLevelType w:val="hybridMultilevel"/>
    <w:tmpl w:val="285808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77C33"/>
    <w:multiLevelType w:val="hybridMultilevel"/>
    <w:tmpl w:val="0464DA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F1C91"/>
    <w:multiLevelType w:val="hybridMultilevel"/>
    <w:tmpl w:val="20D4C2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65FEB"/>
    <w:multiLevelType w:val="hybridMultilevel"/>
    <w:tmpl w:val="279837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0111D"/>
    <w:multiLevelType w:val="hybridMultilevel"/>
    <w:tmpl w:val="809434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C5573"/>
    <w:multiLevelType w:val="hybridMultilevel"/>
    <w:tmpl w:val="A7F60A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7B44DF"/>
    <w:multiLevelType w:val="hybridMultilevel"/>
    <w:tmpl w:val="CCA0A9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8273B4"/>
    <w:multiLevelType w:val="hybridMultilevel"/>
    <w:tmpl w:val="0144CF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621DB7"/>
    <w:multiLevelType w:val="hybridMultilevel"/>
    <w:tmpl w:val="636451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E1C7A"/>
    <w:multiLevelType w:val="hybridMultilevel"/>
    <w:tmpl w:val="363C29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E7412"/>
    <w:multiLevelType w:val="hybridMultilevel"/>
    <w:tmpl w:val="4350BF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92345D"/>
    <w:multiLevelType w:val="hybridMultilevel"/>
    <w:tmpl w:val="4446B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AD5179"/>
    <w:multiLevelType w:val="hybridMultilevel"/>
    <w:tmpl w:val="BE869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A60A8D"/>
    <w:multiLevelType w:val="hybridMultilevel"/>
    <w:tmpl w:val="7F44F3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8747C5"/>
    <w:multiLevelType w:val="hybridMultilevel"/>
    <w:tmpl w:val="286400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4"/>
  </w:num>
  <w:num w:numId="4">
    <w:abstractNumId w:val="1"/>
  </w:num>
  <w:num w:numId="5">
    <w:abstractNumId w:val="11"/>
  </w:num>
  <w:num w:numId="6">
    <w:abstractNumId w:val="16"/>
  </w:num>
  <w:num w:numId="7">
    <w:abstractNumId w:val="18"/>
  </w:num>
  <w:num w:numId="8">
    <w:abstractNumId w:val="0"/>
  </w:num>
  <w:num w:numId="9">
    <w:abstractNumId w:val="6"/>
  </w:num>
  <w:num w:numId="10">
    <w:abstractNumId w:val="13"/>
  </w:num>
  <w:num w:numId="11">
    <w:abstractNumId w:val="10"/>
  </w:num>
  <w:num w:numId="12">
    <w:abstractNumId w:val="3"/>
  </w:num>
  <w:num w:numId="13">
    <w:abstractNumId w:val="8"/>
  </w:num>
  <w:num w:numId="14">
    <w:abstractNumId w:val="15"/>
  </w:num>
  <w:num w:numId="15">
    <w:abstractNumId w:val="19"/>
  </w:num>
  <w:num w:numId="16">
    <w:abstractNumId w:val="9"/>
  </w:num>
  <w:num w:numId="17">
    <w:abstractNumId w:val="4"/>
  </w:num>
  <w:num w:numId="18">
    <w:abstractNumId w:val="2"/>
  </w:num>
  <w:num w:numId="19">
    <w:abstractNumId w:val="12"/>
  </w:num>
  <w:num w:numId="20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97E"/>
    <w:rsid w:val="00001151"/>
    <w:rsid w:val="00016C30"/>
    <w:rsid w:val="0002004C"/>
    <w:rsid w:val="000D374E"/>
    <w:rsid w:val="00105367"/>
    <w:rsid w:val="001209BF"/>
    <w:rsid w:val="001808CB"/>
    <w:rsid w:val="002475E5"/>
    <w:rsid w:val="00274B8A"/>
    <w:rsid w:val="00282D8C"/>
    <w:rsid w:val="002B148D"/>
    <w:rsid w:val="002F4783"/>
    <w:rsid w:val="00371810"/>
    <w:rsid w:val="003B48F8"/>
    <w:rsid w:val="004520E1"/>
    <w:rsid w:val="004775F3"/>
    <w:rsid w:val="0048663C"/>
    <w:rsid w:val="004866C0"/>
    <w:rsid w:val="004B6D51"/>
    <w:rsid w:val="005246C2"/>
    <w:rsid w:val="005548E2"/>
    <w:rsid w:val="00570751"/>
    <w:rsid w:val="00576690"/>
    <w:rsid w:val="005A2867"/>
    <w:rsid w:val="00632B7C"/>
    <w:rsid w:val="00686F80"/>
    <w:rsid w:val="006E097E"/>
    <w:rsid w:val="006F5700"/>
    <w:rsid w:val="00746BE1"/>
    <w:rsid w:val="00797294"/>
    <w:rsid w:val="007C255B"/>
    <w:rsid w:val="007C3679"/>
    <w:rsid w:val="007E68AB"/>
    <w:rsid w:val="007F0A99"/>
    <w:rsid w:val="0080215A"/>
    <w:rsid w:val="008D1BB4"/>
    <w:rsid w:val="00924448"/>
    <w:rsid w:val="00937B27"/>
    <w:rsid w:val="00952868"/>
    <w:rsid w:val="009A50D5"/>
    <w:rsid w:val="009A7439"/>
    <w:rsid w:val="009D7180"/>
    <w:rsid w:val="00B4367C"/>
    <w:rsid w:val="00B50CD5"/>
    <w:rsid w:val="00B571A9"/>
    <w:rsid w:val="00B6633E"/>
    <w:rsid w:val="00B75B98"/>
    <w:rsid w:val="00B962DB"/>
    <w:rsid w:val="00BA1512"/>
    <w:rsid w:val="00BC664D"/>
    <w:rsid w:val="00C10F43"/>
    <w:rsid w:val="00CC109D"/>
    <w:rsid w:val="00D1515A"/>
    <w:rsid w:val="00D443A8"/>
    <w:rsid w:val="00D46427"/>
    <w:rsid w:val="00D731BE"/>
    <w:rsid w:val="00D73599"/>
    <w:rsid w:val="00D859C5"/>
    <w:rsid w:val="00DC270C"/>
    <w:rsid w:val="00DE5760"/>
    <w:rsid w:val="00E46D8F"/>
    <w:rsid w:val="00E9157F"/>
    <w:rsid w:val="00ED0E29"/>
    <w:rsid w:val="00F075B4"/>
    <w:rsid w:val="00F4784B"/>
    <w:rsid w:val="00F62FF3"/>
    <w:rsid w:val="00FA141F"/>
    <w:rsid w:val="00FA19D9"/>
    <w:rsid w:val="00FB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5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F0A9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690"/>
  </w:style>
  <w:style w:type="paragraph" w:styleId="Pidipagina">
    <w:name w:val="footer"/>
    <w:basedOn w:val="Normale"/>
    <w:link w:val="Pidipagina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5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F0A9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690"/>
  </w:style>
  <w:style w:type="paragraph" w:styleId="Pidipagina">
    <w:name w:val="footer"/>
    <w:basedOn w:val="Normale"/>
    <w:link w:val="PidipaginaCarattere"/>
    <w:uiPriority w:val="99"/>
    <w:unhideWhenUsed/>
    <w:rsid w:val="0057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Braia</dc:creator>
  <cp:lastModifiedBy>Agata Dragone</cp:lastModifiedBy>
  <cp:revision>3</cp:revision>
  <cp:lastPrinted>2025-02-11T10:44:00Z</cp:lastPrinted>
  <dcterms:created xsi:type="dcterms:W3CDTF">2025-05-30T15:37:00Z</dcterms:created>
  <dcterms:modified xsi:type="dcterms:W3CDTF">2025-05-30T15:42:00Z</dcterms:modified>
</cp:coreProperties>
</file>